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6F5" w:rsidRPr="003B26F5" w:rsidRDefault="003B26F5" w:rsidP="003B26F5">
      <w:pPr>
        <w:jc w:val="right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Приложение 2 к тендерной документации</w:t>
      </w:r>
    </w:p>
    <w:p w:rsidR="003B26F5" w:rsidRDefault="003B26F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3B26F5" w:rsidRDefault="003B26F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3B26F5" w:rsidRDefault="003B26F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3B26F5" w:rsidRDefault="003B26F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1) Товар должен быть зарегистрирован в Республике Казахстан и готов к применению в соответствии с Кодексом Республики Казахстан от 18 сентября 2009 года «О здоровье народа и системе здравоохранения» №193-IV (далее – Кодекс) и порядком государственной регистрации, установленным уполномоченным органом в области здравоохранения;</w:t>
      </w:r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2) Товары, требующие хранения при низких температурах и защиты от замораживания, должны хранится и перевозится в специальных емкостях для обеспечения сохранности от пункта до пункта конечного назначения, а также обеспечения эффективности и качества, в соответствии с правилами хранения и транспортировки лекарственных средств, изделий медицинского назначения и медицинской техники, утвержденными уполномоченным органом;</w:t>
      </w:r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3) Маркировка, потребительская упаковка и инструкция по применению Товаров должны соответствовать требованиям Кодекса и порядку, установленному уполномоченным органом в области здравоохранения;</w:t>
      </w:r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4) Остаточный срок годности Товаров должен составлять не менее пятидесяти процентов от указанного срока годности на упаковке (при сроке годности менее двух лет), а также не менее двенадцати месяцев от указанного срока годности на упаковке (при сроке годности два года и более);</w:t>
      </w:r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5) Наличие разрешения,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 (правоспособность Поставщика).</w:t>
      </w:r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>6)  Лекарственные средства или медицинские изделия не должны превышать предельных цен по международному непатентованному названию и (или) торговому наименованию утвержденных в порядке, определенным уполномоченным органом в области здравоохранения в соответствии с правилами регулирования цен на лекарственные средства, а также предельных цен на медицинские изделия в рамках гарантированного объема бесплатной медицинской помощи и системе обязательного социального медицинского страхования.</w:t>
      </w:r>
    </w:p>
    <w:p w:rsidR="00256FA5" w:rsidRPr="003B26F5" w:rsidRDefault="00256FA5" w:rsidP="00256FA5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B26F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Сопутствующие услуги:</w:t>
      </w:r>
      <w:r w:rsidRPr="003B26F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доставка, разгрузка товара на склад Заказчика, обучение персонала по правильному использованию (в случае необходимости).</w:t>
      </w:r>
    </w:p>
    <w:p w:rsidR="003B26F5" w:rsidRDefault="003B26F5" w:rsidP="00725373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hAnsi="Times New Roman"/>
          <w:sz w:val="20"/>
          <w:szCs w:val="20"/>
        </w:rPr>
      </w:pPr>
    </w:p>
    <w:p w:rsidR="003B26F5" w:rsidRPr="003B26F5" w:rsidRDefault="003B26F5" w:rsidP="00725373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hAnsi="Times New Roman"/>
          <w:sz w:val="20"/>
          <w:szCs w:val="20"/>
        </w:rPr>
      </w:pPr>
    </w:p>
    <w:p w:rsidR="000A7362" w:rsidRPr="003B26F5" w:rsidRDefault="000A7362" w:rsidP="00725373">
      <w:pPr>
        <w:autoSpaceDE w:val="0"/>
        <w:autoSpaceDN w:val="0"/>
        <w:spacing w:after="0" w:line="240" w:lineRule="auto"/>
        <w:ind w:firstLine="400"/>
        <w:contextualSpacing/>
        <w:mirrorIndents/>
        <w:jc w:val="both"/>
        <w:rPr>
          <w:rFonts w:ascii="Times New Roman" w:hAnsi="Times New Roman"/>
          <w:sz w:val="20"/>
          <w:szCs w:val="20"/>
        </w:rPr>
      </w:pPr>
    </w:p>
    <w:tbl>
      <w:tblPr>
        <w:tblW w:w="15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7"/>
        <w:gridCol w:w="2619"/>
        <w:gridCol w:w="11996"/>
      </w:tblGrid>
      <w:tr w:rsidR="00687590" w:rsidRPr="003B26F5" w:rsidTr="00C0394F">
        <w:trPr>
          <w:trHeight w:val="170"/>
        </w:trPr>
        <w:tc>
          <w:tcPr>
            <w:tcW w:w="627" w:type="dxa"/>
            <w:shd w:val="clear" w:color="auto" w:fill="auto"/>
            <w:vAlign w:val="center"/>
            <w:hideMark/>
          </w:tcPr>
          <w:p w:rsidR="005316B5" w:rsidRPr="003B26F5" w:rsidRDefault="005316B5" w:rsidP="0025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2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лота</w:t>
            </w:r>
          </w:p>
        </w:tc>
        <w:tc>
          <w:tcPr>
            <w:tcW w:w="2619" w:type="dxa"/>
            <w:shd w:val="clear" w:color="auto" w:fill="auto"/>
            <w:vAlign w:val="center"/>
            <w:hideMark/>
          </w:tcPr>
          <w:p w:rsidR="005316B5" w:rsidRPr="003B26F5" w:rsidRDefault="005316B5" w:rsidP="0025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2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1996" w:type="dxa"/>
            <w:shd w:val="clear" w:color="auto" w:fill="auto"/>
            <w:vAlign w:val="center"/>
            <w:hideMark/>
          </w:tcPr>
          <w:p w:rsidR="005316B5" w:rsidRPr="003B26F5" w:rsidRDefault="005316B5" w:rsidP="00256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2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Полная характеристика (описание) товара</w:t>
            </w:r>
          </w:p>
        </w:tc>
      </w:tr>
      <w:tr w:rsidR="00116E27" w:rsidRPr="003B26F5" w:rsidTr="00EE040A">
        <w:trPr>
          <w:trHeight w:val="170"/>
        </w:trPr>
        <w:tc>
          <w:tcPr>
            <w:tcW w:w="627" w:type="dxa"/>
            <w:shd w:val="clear" w:color="auto" w:fill="auto"/>
          </w:tcPr>
          <w:p w:rsidR="00116E27" w:rsidRPr="003B26F5" w:rsidRDefault="00116E27" w:rsidP="00116E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0" w:name="_GoBack" w:colFirst="1" w:colLast="1"/>
            <w:r w:rsidRPr="003B2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E27" w:rsidRPr="00766082" w:rsidRDefault="00116E27" w:rsidP="00116E27">
            <w:pPr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t>Рентгензащитный комплект жилет + юбка</w:t>
            </w:r>
          </w:p>
        </w:tc>
        <w:tc>
          <w:tcPr>
            <w:tcW w:w="11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6E27" w:rsidRPr="00766082" w:rsidRDefault="00116E27" w:rsidP="00116E27">
            <w:pPr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Рентгензащитный комплект юбка + жилет ксенолит без содержания свинца. Материал сверхлегкий и гибкий, состоит из двух ослабляющих элементов: сурьмы и вольфрама, оптимизированный для минимального веса и максимального ослабления в ключевом диапазоне диагностической визуализации 80 -100 кВ. Изготавливаются с использованием технологии DowDuPont ™, основанной на эластомерах и матрицах, что приводит к увеличению продолжительности использования. Легкий вес ( свинец-винил на 32% тяжелее) является результатом использования двух ослабляющих элементов. Эквивалент защиты: передняя часть Pb 0,50  мм, задняя часть 0,25 мм. Защита: 0,50 - 4-слойные. Пропускание: 80 - kV - 0,50 - 2,1 % ,  0,25 - 8,2%. Прямой луч 100 kV - 0,50 - 6,2 % ,  0,25 - 17,9%. Виды комплектов: мужской и женский. Размеры / общ. вес:  XS (0.50/0.25) -  жен: 4,2кг, муж: 4,2кг;  S - жен: 4,7кг, муж: 4,7кг;  M- жен: 5,4кг, муж: 5,4кг, L- жен: 5,9кг, муж: 6,0кг, XL - жен: 6,6кг, муж: 6,6кг.  Доступны надписи и вариация цветов по заказу заказчика. Каждый комплект имеет карманы на юбке и на жилете, плечики и петли на юбке. Застежки на жилете на липучке бывают на правой стороне и првом плече жилета и перекрывающиеся панели на жилете, которые обеспечивают лучшую защиту , а также удобную регулировку. </w:t>
            </w:r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Жилет (длина / размер костюма / обхват груди):  - XS (51/44/80-84), S (53/ 46/ 85-90), M (56/ 48-50/ 91-98), L ( 58/ 52-54/ 99-107), XL (61/ 56/ 108-115), XXL (64/ 58/ 116-130).  Юбка  (длина/ размер/ талия/ бедра) - XS (61/ 34-36/ 53-62/ 77), S (71/ 36-38/ 63-72/ 87), M (81/ 38-40/ 73-82/ 97), L (91/ 42-44/ 83-92/ 107), XL (101/ 46-48/ 93-102/107), XXL (112/ 50-52/ 103-112/ 127).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Размеры по согласованию с Заказчиком.</w:t>
            </w:r>
          </w:p>
        </w:tc>
      </w:tr>
      <w:bookmarkEnd w:id="0"/>
      <w:tr w:rsidR="00116E27" w:rsidRPr="003B26F5" w:rsidTr="00EE040A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116E27" w:rsidRPr="003B26F5" w:rsidRDefault="00116E27" w:rsidP="00116E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2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6E27" w:rsidRPr="00766082" w:rsidRDefault="00116E27" w:rsidP="00116E27">
            <w:pPr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Рентгензащитный комплект жилет + юбка </w:t>
            </w:r>
          </w:p>
        </w:tc>
        <w:tc>
          <w:tcPr>
            <w:tcW w:w="11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6E27" w:rsidRDefault="00116E27" w:rsidP="00116E27">
            <w:pPr>
              <w:spacing w:after="24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Рентгензащитный комплект юбка + жилет ксенолит без содержания свинца. Материал сверхлегкий и гибкий, состоит из двух ослабляющих элементов: сурьмы и вольфрама, оптимизированный для минимального веса и максимального ослабления в ключевом диапазоне диагностической визуализации 80 -100 кВ. Изготавливаются с использованием технологии DowDuPont ™, основанной на эластомерах и матрицах, что приводит к увеличению продолжительности использования. Легкий вес ( свинец-винил на 32% тяжелее) является результатом использования двух ослабляющих элементов. Эквивалент защиты: передняя часть Pb 0,50  мм, задняя часть 0,25 </w:t>
            </w:r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мм. Защита: 0,50 - 4-слойные. Пропускание: 80 - kV - 0,50 - 2,1 % ,  0,25 - 8,2%. Прямой луч 100 kV - 0,50 - 6,2 % ,  0,25 - 17,9%. Виды комплектов: мужской и женский. Размеры / вес:  XS (0.50/0.25) -  жен: 4,1кг, муж: 4,3кг;  S - жен: 4,5кг, муж: 4,8кг;  M- жен: 5,1кг, муж: 5,5кг, L- жен: 5,8кг, муж: 6,2кг, XL - жен: 6,6кг, </w:t>
            </w:r>
          </w:p>
          <w:p w:rsidR="00116E27" w:rsidRPr="00766082" w:rsidRDefault="00116E27" w:rsidP="00116E27">
            <w:pPr>
              <w:spacing w:after="24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66082">
              <w:rPr>
                <w:rFonts w:ascii="Times New Roman" w:hAnsi="Times New Roman"/>
                <w:color w:val="000000"/>
                <w:sz w:val="20"/>
                <w:szCs w:val="20"/>
              </w:rPr>
              <w:t>муж: 6,9кг.  Доступны надписи и вариация цветов по заказу заказчика. Каждый комплект имеет карманы на юбке и на жилете, плечики и петли на юбке. Застежки на жилете на липучке бывают на правой стороне и првом плече жилета и перекрывающиеся панели на жилете, которые обеспечивают лучшую защиту , а также удобную регулировку.                                 Жилет (длина / размер костюма / обхват груди):  - XS (51/44/80-84), S (53/ 46/ 85-90), M (56/ 48-50/ 91-98), L ( 58/ 52-54/ 99-107), XL (61/ 56/ 108-115), XXL (64/ 58/ 116-130).  Юбка  (длина/ размер/ талия/ бедрo) - XS (61/ 34-36/ 53-62/ 77), S (71/ 36-38/ 63-72/ 87), M (81/ 38-40/ 73-82/ 97), L (91/ 42-44/ 83-92/ 107), XL (101/ 46-48/ 93-102/107), XXL (112/ 50-52/ 103-112/ 127).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Размеры по согласованию с Заказчиком.</w:t>
            </w:r>
          </w:p>
        </w:tc>
      </w:tr>
      <w:tr w:rsidR="00116E27" w:rsidRPr="003B26F5" w:rsidTr="00EE040A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116E27" w:rsidRPr="003B26F5" w:rsidRDefault="00116E27" w:rsidP="00116E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2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2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6E27" w:rsidRDefault="00116E27" w:rsidP="00116E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Рентгензащитный фартук</w:t>
            </w:r>
          </w:p>
        </w:tc>
        <w:tc>
          <w:tcPr>
            <w:tcW w:w="1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6E27" w:rsidRDefault="00116E27" w:rsidP="00116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Рентгензащитный фартук ксенолит без содержания свинца. Материал сверхлегкий и гибкий, состоит из двух ослабляющих элементов: сурьмы и вольфрама, оптимизированный для минимального веса и максимального ослабления в ключевом диапазоне диагностической визуализации 80 -100 кВ. Легкий вес ( свинец-винил на 32% тяжелее) является результатом использования двух ослабляющих элементов. Эквивалент защиты: передняя часть Pb 0,50  мм, задняя часть 0,25 мм. Вес: 5,3 кг. Защита: 0,50 - 4-слойные. Пропускание: 80 - kV - 0,50 - 2,1 % , 0,35 - 4,5%, 0,25 - 8,2%. Прямой луч 100 kV - 0,50 - 6,2 % , 0,35 - 11,3%, 0,25 - 17,9%. Виды комплектов: мужской и женский. Размеры / вес:   S - 4,6кг;  M-  4,8кг, L-  5,4кг, XL - 5,8кг.  Доступны надписи и вариация цветов по заказу заказчика. Каждый фартук имеет карманы, плечики и петли на юбке. Вариации крепления фартуков по заказу заказчика. Бывают фартуки с поясом и без, на липучке и на застежке. </w:t>
            </w:r>
          </w:p>
          <w:p w:rsidR="00116E27" w:rsidRDefault="00116E27" w:rsidP="00116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Фартук мужской (длина / размер костюма / обхват  груди):  - S (61/ 48-50/ 91-98), M (61/ 48-50/ 91-98), L ( 61/ 52-54/ 99-107), XL (63/ 56-58/ 108-115), XXL (66/ 58-62/ 116-130).</w:t>
            </w:r>
          </w:p>
          <w:p w:rsidR="00116E27" w:rsidRDefault="00116E27" w:rsidP="00116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Фартук женский (длина / размер костюма / обхват  груди):  - XS (51/ 34-36/ 80-84), S (56/ 36-38/ 85-89), M (56/ 40-42/ 90-94), L ( 61/ 42-44/ 95-107), XL (63/ 46-50/ 108-115). Размеры по согласованию с Заказчиком.</w:t>
            </w:r>
          </w:p>
        </w:tc>
      </w:tr>
      <w:tr w:rsidR="00116E27" w:rsidRPr="003B26F5" w:rsidTr="00EE040A">
        <w:trPr>
          <w:trHeight w:val="331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116E27" w:rsidRPr="003B26F5" w:rsidRDefault="00116E27" w:rsidP="00116E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2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6E27" w:rsidRDefault="00116E27" w:rsidP="00116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Рентгенозащита для шеи и щитовидной железы</w:t>
            </w:r>
          </w:p>
        </w:tc>
        <w:tc>
          <w:tcPr>
            <w:tcW w:w="1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6E27" w:rsidRDefault="00116E27" w:rsidP="00116E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Рентгенозащита для шеи и щитовидной железы ксенолит без содержания свинца. Материал сверхлегкий и гибкий, состоит из двух ослабляющих элементов: сурьмы и вольфрама, оптимизированный для минимального веса и максимального ослабления в ключевом диапазоне диагностической визуализации 80 -100 кВ. Размеры: стандартный и большой (более 51 см диаметра шеи).  Эквивалент  защиты  соответсвтует  0,50 мм Pb. Доступен в разных цветах по заказу заказчика.</w:t>
            </w:r>
          </w:p>
        </w:tc>
      </w:tr>
      <w:tr w:rsidR="00116E27" w:rsidRPr="003B26F5" w:rsidTr="00EE040A">
        <w:trPr>
          <w:trHeight w:val="170"/>
        </w:trPr>
        <w:tc>
          <w:tcPr>
            <w:tcW w:w="627" w:type="dxa"/>
            <w:tcBorders>
              <w:right w:val="single" w:sz="4" w:space="0" w:color="auto"/>
            </w:tcBorders>
            <w:shd w:val="clear" w:color="auto" w:fill="auto"/>
          </w:tcPr>
          <w:p w:rsidR="00116E27" w:rsidRPr="003B26F5" w:rsidRDefault="00116E27" w:rsidP="00116E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B2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6E27" w:rsidRPr="000B1A81" w:rsidRDefault="00116E27" w:rsidP="00116E27">
            <w:pPr>
              <w:pStyle w:val="ab"/>
              <w:rPr>
                <w:rFonts w:ascii="Times New Roman" w:hAnsi="Times New Roman" w:cs="Times New Roman"/>
                <w:sz w:val="20"/>
                <w:szCs w:val="20"/>
              </w:rPr>
            </w:pPr>
            <w:r w:rsidRPr="000B1A81">
              <w:rPr>
                <w:rFonts w:ascii="Times New Roman" w:hAnsi="Times New Roman" w:cs="Times New Roman"/>
                <w:sz w:val="20"/>
                <w:szCs w:val="20"/>
              </w:rPr>
              <w:t>Поверхносные референтные электроды</w:t>
            </w:r>
          </w:p>
        </w:tc>
        <w:tc>
          <w:tcPr>
            <w:tcW w:w="11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6E27" w:rsidRPr="00DD2E16" w:rsidRDefault="00116E27" w:rsidP="00116E27">
            <w:pPr>
              <w:pStyle w:val="ab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D2E1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Поверхностные</w:t>
            </w:r>
            <w:r w:rsidRPr="00DD2E1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ab/>
              <w:t xml:space="preserve">референтные  накладки (электроды) для нефлюороскопической навигационной системы </w:t>
            </w:r>
            <w:r w:rsidRPr="00DD2E16">
              <w:rPr>
                <w:rFonts w:ascii="Times New Roman" w:hAnsi="Times New Roman" w:cs="Times New Roman"/>
                <w:sz w:val="20"/>
                <w:szCs w:val="20"/>
              </w:rPr>
              <w:t>Carto</w:t>
            </w:r>
            <w:r w:rsidRPr="00DD2E1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-3.  Материал контактной части – платино- иридиевый сплав. Накладка должна быть на гидрогелевой основе. </w:t>
            </w:r>
            <w:r w:rsidRPr="00DD2E16">
              <w:rPr>
                <w:rFonts w:ascii="Times New Roman" w:hAnsi="Times New Roman" w:cs="Times New Roman"/>
                <w:sz w:val="20"/>
                <w:szCs w:val="20"/>
              </w:rPr>
              <w:t>Накладка должна быть стерильна.</w:t>
            </w:r>
          </w:p>
        </w:tc>
      </w:tr>
    </w:tbl>
    <w:p w:rsidR="000258CD" w:rsidRPr="003B26F5" w:rsidRDefault="000258CD" w:rsidP="000258C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3B26F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                                                              </w:t>
      </w: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3B26F5" w:rsidRPr="003B26F5" w:rsidRDefault="003B26F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sectPr w:rsidR="003B26F5" w:rsidRPr="003B26F5" w:rsidSect="003B26F5">
      <w:headerReference w:type="default" r:id="rId8"/>
      <w:footerReference w:type="default" r:id="rId9"/>
      <w:pgSz w:w="16838" w:h="11906" w:orient="landscape"/>
      <w:pgMar w:top="-340" w:right="539" w:bottom="0" w:left="1276" w:header="397" w:footer="284" w:gutter="0"/>
      <w:cols w:space="708"/>
      <w:vAlign w:val="bottom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04A2" w:rsidRDefault="003D04A2" w:rsidP="00D118D2">
      <w:pPr>
        <w:spacing w:after="0" w:line="240" w:lineRule="auto"/>
      </w:pPr>
      <w:r>
        <w:separator/>
      </w:r>
    </w:p>
  </w:endnote>
  <w:endnote w:type="continuationSeparator" w:id="0">
    <w:p w:rsidR="003D04A2" w:rsidRDefault="003D04A2" w:rsidP="00D118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18D2" w:rsidRPr="00D118D2" w:rsidRDefault="00D118D2" w:rsidP="00D118D2">
    <w:pPr>
      <w:pStyle w:val="a6"/>
      <w:jc w:val="right"/>
      <w:rPr>
        <w:lang w:val="kk-KZ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04A2" w:rsidRDefault="003D04A2" w:rsidP="00D118D2">
      <w:pPr>
        <w:spacing w:after="0" w:line="240" w:lineRule="auto"/>
      </w:pPr>
      <w:r>
        <w:separator/>
      </w:r>
    </w:p>
  </w:footnote>
  <w:footnote w:type="continuationSeparator" w:id="0">
    <w:p w:rsidR="003D04A2" w:rsidRDefault="003D04A2" w:rsidP="00D118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6738" w:rsidRDefault="00346738" w:rsidP="000A7362">
    <w:pPr>
      <w:pStyle w:val="a4"/>
      <w:tabs>
        <w:tab w:val="left" w:pos="5460"/>
      </w:tabs>
    </w:pPr>
  </w:p>
  <w:p w:rsidR="000A7362" w:rsidRDefault="000A7362" w:rsidP="003B26F5">
    <w:pPr>
      <w:pStyle w:val="a4"/>
      <w:tabs>
        <w:tab w:val="left" w:pos="54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0610B1"/>
    <w:multiLevelType w:val="hybridMultilevel"/>
    <w:tmpl w:val="2AB4ABFA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EA6"/>
    <w:rsid w:val="000258CD"/>
    <w:rsid w:val="000A7362"/>
    <w:rsid w:val="00116E27"/>
    <w:rsid w:val="00201D3B"/>
    <w:rsid w:val="002220F9"/>
    <w:rsid w:val="00256FA5"/>
    <w:rsid w:val="002A43AF"/>
    <w:rsid w:val="002B330C"/>
    <w:rsid w:val="002D05D5"/>
    <w:rsid w:val="002D38F9"/>
    <w:rsid w:val="00322C49"/>
    <w:rsid w:val="00346738"/>
    <w:rsid w:val="003A581C"/>
    <w:rsid w:val="003B26F5"/>
    <w:rsid w:val="003D04A2"/>
    <w:rsid w:val="00441A44"/>
    <w:rsid w:val="00487E9E"/>
    <w:rsid w:val="004959F6"/>
    <w:rsid w:val="004B61A2"/>
    <w:rsid w:val="004C424A"/>
    <w:rsid w:val="004C4DD5"/>
    <w:rsid w:val="00525FC1"/>
    <w:rsid w:val="0053064F"/>
    <w:rsid w:val="005316B5"/>
    <w:rsid w:val="00537718"/>
    <w:rsid w:val="00566A49"/>
    <w:rsid w:val="005E7B1B"/>
    <w:rsid w:val="00615931"/>
    <w:rsid w:val="00653EA6"/>
    <w:rsid w:val="00663B7F"/>
    <w:rsid w:val="00687590"/>
    <w:rsid w:val="006A2ECA"/>
    <w:rsid w:val="006E2365"/>
    <w:rsid w:val="006E28AA"/>
    <w:rsid w:val="00722B62"/>
    <w:rsid w:val="00725373"/>
    <w:rsid w:val="0084707A"/>
    <w:rsid w:val="008C491C"/>
    <w:rsid w:val="008D50E4"/>
    <w:rsid w:val="00AF10E2"/>
    <w:rsid w:val="00B50626"/>
    <w:rsid w:val="00B62A7C"/>
    <w:rsid w:val="00C0394F"/>
    <w:rsid w:val="00C14886"/>
    <w:rsid w:val="00C17063"/>
    <w:rsid w:val="00C5189C"/>
    <w:rsid w:val="00C627E5"/>
    <w:rsid w:val="00C8214D"/>
    <w:rsid w:val="00CE1430"/>
    <w:rsid w:val="00D118D2"/>
    <w:rsid w:val="00DF69FD"/>
    <w:rsid w:val="00E16240"/>
    <w:rsid w:val="00E75B29"/>
    <w:rsid w:val="00E8455A"/>
    <w:rsid w:val="00EB47B0"/>
    <w:rsid w:val="00EF2FF0"/>
    <w:rsid w:val="00F559A9"/>
    <w:rsid w:val="00F750CA"/>
    <w:rsid w:val="00FA6E5F"/>
    <w:rsid w:val="00FE0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C4C51FD-6B82-4D5F-900E-E5030045D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D118D2"/>
  </w:style>
  <w:style w:type="paragraph" w:styleId="a4">
    <w:name w:val="header"/>
    <w:basedOn w:val="a"/>
    <w:link w:val="a5"/>
    <w:uiPriority w:val="99"/>
    <w:unhideWhenUsed/>
    <w:rsid w:val="00D11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118D2"/>
  </w:style>
  <w:style w:type="paragraph" w:styleId="a6">
    <w:name w:val="footer"/>
    <w:basedOn w:val="a"/>
    <w:link w:val="a7"/>
    <w:uiPriority w:val="99"/>
    <w:unhideWhenUsed/>
    <w:rsid w:val="00D11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118D2"/>
  </w:style>
  <w:style w:type="paragraph" w:styleId="a8">
    <w:name w:val="List Paragraph"/>
    <w:basedOn w:val="a"/>
    <w:uiPriority w:val="34"/>
    <w:qFormat/>
    <w:rsid w:val="005316B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258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258CD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116E27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2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70458D-7DDE-464C-A730-E5AA004B6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3</Pages>
  <Words>1181</Words>
  <Characters>6738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Муканова Асель Тиакпайевна</cp:lastModifiedBy>
  <cp:revision>29</cp:revision>
  <cp:lastPrinted>2020-05-25T06:01:00Z</cp:lastPrinted>
  <dcterms:created xsi:type="dcterms:W3CDTF">2018-12-11T10:48:00Z</dcterms:created>
  <dcterms:modified xsi:type="dcterms:W3CDTF">2020-05-25T06:01:00Z</dcterms:modified>
</cp:coreProperties>
</file>